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51" w:rsidRDefault="00F45851" w:rsidP="00F45851">
      <w:pPr>
        <w:pStyle w:val="NormalWeb"/>
        <w:shd w:val="clear" w:color="auto" w:fill="FFFFFF"/>
        <w:spacing w:line="233" w:lineRule="atLeast"/>
        <w:ind w:firstLine="630"/>
        <w:jc w:val="center"/>
        <w:rPr>
          <w:rFonts w:ascii="Calibri" w:hAnsi="Calibri" w:cs="Calibri"/>
          <w:color w:val="201F1E"/>
          <w:sz w:val="22"/>
          <w:szCs w:val="22"/>
        </w:rPr>
      </w:pPr>
      <w:r>
        <w:rPr>
          <w:b/>
          <w:bCs/>
          <w:color w:val="0070C0"/>
        </w:rPr>
        <w:t>THÔNG BÁO CHÍNH SÁCH GIÁ CHO NHÓM KHÁCH 04 NGƯỜI TRỞ LÊN</w:t>
      </w:r>
      <w:r>
        <w:rPr>
          <w:rStyle w:val="apple-converted-space"/>
          <w:b/>
          <w:bCs/>
          <w:color w:val="0070C0"/>
        </w:rPr>
        <w:t> </w:t>
      </w:r>
      <w:r>
        <w:rPr>
          <w:b/>
          <w:bCs/>
          <w:color w:val="0070C0"/>
        </w:rPr>
        <w:br/>
        <w:t>DÀNH CHO ĐẠI LÝ</w:t>
      </w:r>
    </w:p>
    <w:p w:rsidR="00F45851" w:rsidRDefault="00F45851" w:rsidP="00F45851">
      <w:pPr>
        <w:pStyle w:val="NormalWeb"/>
        <w:shd w:val="clear" w:color="auto" w:fill="FFFFFF"/>
        <w:spacing w:line="233" w:lineRule="atLeast"/>
        <w:rPr>
          <w:rFonts w:ascii="Calibri" w:hAnsi="Calibri" w:cs="Calibri"/>
          <w:color w:val="201F1E"/>
          <w:sz w:val="22"/>
          <w:szCs w:val="22"/>
        </w:rPr>
      </w:pPr>
      <w:r>
        <w:rPr>
          <w:b/>
          <w:bCs/>
          <w:color w:val="201F1E"/>
        </w:rPr>
        <w:t>Kính gửi</w:t>
      </w:r>
      <w:r>
        <w:rPr>
          <w:color w:val="201F1E"/>
        </w:rPr>
        <w:t>: Quý đại lý,</w:t>
      </w:r>
    </w:p>
    <w:p w:rsidR="00F45851" w:rsidRDefault="00F45851" w:rsidP="00F45851">
      <w:pPr>
        <w:pStyle w:val="NormalWeb"/>
        <w:shd w:val="clear" w:color="auto" w:fill="FFFFFF"/>
        <w:spacing w:line="253" w:lineRule="atLeast"/>
        <w:rPr>
          <w:rFonts w:ascii="Calibri" w:hAnsi="Calibri" w:cs="Calibri"/>
          <w:color w:val="201F1E"/>
          <w:sz w:val="22"/>
          <w:szCs w:val="22"/>
        </w:rPr>
      </w:pPr>
      <w:r>
        <w:rPr>
          <w:color w:val="201F1E"/>
        </w:rPr>
        <w:t>Bamboo Airways (BAV) trân trọng thông báo tới Quý Đại lý chính sách giá dành cho nhóm khách 04 người trở lên từ ngày 01/10 – 23/10/2020. Nội dung chi tiết như sau:</w:t>
      </w:r>
    </w:p>
    <w:p w:rsidR="00F45851" w:rsidRDefault="00F45851" w:rsidP="00F45851">
      <w:pPr>
        <w:pStyle w:val="NormalWeb"/>
        <w:shd w:val="clear" w:color="auto" w:fill="FFFFFF"/>
        <w:spacing w:line="253" w:lineRule="atLeast"/>
        <w:ind w:left="450" w:hanging="360"/>
        <w:rPr>
          <w:rFonts w:ascii="Calibri" w:hAnsi="Calibri" w:cs="Calibri"/>
          <w:color w:val="201F1E"/>
          <w:sz w:val="22"/>
          <w:szCs w:val="22"/>
        </w:rPr>
      </w:pPr>
      <w:r>
        <w:rPr>
          <w:b/>
          <w:bCs/>
          <w:color w:val="201F1E"/>
        </w:rPr>
        <w:t>1.</w:t>
      </w:r>
      <w:r>
        <w:rPr>
          <w:b/>
          <w:bCs/>
          <w:color w:val="201F1E"/>
          <w:sz w:val="14"/>
          <w:szCs w:val="14"/>
        </w:rPr>
        <w:t>     </w:t>
      </w:r>
      <w:r>
        <w:rPr>
          <w:rStyle w:val="apple-converted-space"/>
          <w:b/>
          <w:bCs/>
          <w:color w:val="201F1E"/>
          <w:sz w:val="14"/>
          <w:szCs w:val="14"/>
        </w:rPr>
        <w:t> </w:t>
      </w:r>
      <w:r>
        <w:rPr>
          <w:b/>
          <w:bCs/>
          <w:color w:val="201F1E"/>
        </w:rPr>
        <w:t>Đối tượng áp dụng</w:t>
      </w:r>
    </w:p>
    <w:p w:rsidR="00F45851" w:rsidRDefault="00F45851" w:rsidP="00F45851">
      <w:pPr>
        <w:pStyle w:val="NormalWeb"/>
        <w:shd w:val="clear" w:color="auto" w:fill="FFFFFF"/>
        <w:spacing w:line="253" w:lineRule="atLeast"/>
        <w:ind w:left="450" w:firstLine="14"/>
        <w:rPr>
          <w:rFonts w:ascii="Calibri" w:hAnsi="Calibri" w:cs="Calibri"/>
          <w:color w:val="201F1E"/>
          <w:sz w:val="22"/>
          <w:szCs w:val="22"/>
        </w:rPr>
      </w:pPr>
      <w:r>
        <w:rPr>
          <w:color w:val="201F1E"/>
        </w:rPr>
        <w:t>Nhóm khách từ 04 người trở lên (không phân biệt người lớn (ADL), trẻ em (CHD) và em bé (INF), trong đó tối thiểu phải có 02 ADL.</w:t>
      </w:r>
    </w:p>
    <w:p w:rsidR="00F45851" w:rsidRDefault="00F45851" w:rsidP="00F45851">
      <w:pPr>
        <w:pStyle w:val="NormalWeb"/>
        <w:shd w:val="clear" w:color="auto" w:fill="FFFFFF"/>
        <w:spacing w:line="253" w:lineRule="atLeast"/>
        <w:ind w:left="450" w:hanging="360"/>
        <w:rPr>
          <w:rFonts w:ascii="Calibri" w:hAnsi="Calibri" w:cs="Calibri"/>
          <w:color w:val="201F1E"/>
          <w:sz w:val="22"/>
          <w:szCs w:val="22"/>
        </w:rPr>
      </w:pPr>
      <w:r>
        <w:rPr>
          <w:b/>
          <w:bCs/>
          <w:color w:val="201F1E"/>
        </w:rPr>
        <w:t>2.</w:t>
      </w:r>
      <w:r>
        <w:rPr>
          <w:b/>
          <w:bCs/>
          <w:color w:val="201F1E"/>
          <w:sz w:val="14"/>
          <w:szCs w:val="14"/>
        </w:rPr>
        <w:t>     </w:t>
      </w:r>
      <w:r>
        <w:rPr>
          <w:rStyle w:val="apple-converted-space"/>
          <w:b/>
          <w:bCs/>
          <w:color w:val="201F1E"/>
          <w:sz w:val="14"/>
          <w:szCs w:val="14"/>
        </w:rPr>
        <w:t> </w:t>
      </w:r>
      <w:r>
        <w:rPr>
          <w:b/>
          <w:bCs/>
          <w:color w:val="201F1E"/>
        </w:rPr>
        <w:t>Thời gian áp dụng</w:t>
      </w:r>
    </w:p>
    <w:p w:rsidR="00F45851" w:rsidRDefault="00F45851" w:rsidP="00F45851">
      <w:pPr>
        <w:pStyle w:val="NormalWeb"/>
        <w:shd w:val="clear" w:color="auto" w:fill="FFFFFF"/>
        <w:spacing w:line="253" w:lineRule="atLeast"/>
        <w:ind w:left="450"/>
        <w:rPr>
          <w:rFonts w:ascii="Calibri" w:hAnsi="Calibri" w:cs="Calibri"/>
          <w:color w:val="201F1E"/>
          <w:sz w:val="22"/>
          <w:szCs w:val="22"/>
        </w:rPr>
      </w:pPr>
      <w:r>
        <w:rPr>
          <w:color w:val="201F1E"/>
        </w:rPr>
        <w:t>Hiệu lực: Áp dụng đối với vé đặt xuất/đổi từ 00:00 ngày 01/10/2020 – 23/10/2020</w:t>
      </w:r>
    </w:p>
    <w:p w:rsidR="00F45851" w:rsidRDefault="00F45851" w:rsidP="00F45851">
      <w:pPr>
        <w:pStyle w:val="NormalWeb"/>
        <w:shd w:val="clear" w:color="auto" w:fill="FFFFFF"/>
        <w:spacing w:line="253" w:lineRule="atLeast"/>
        <w:ind w:left="450"/>
        <w:rPr>
          <w:rFonts w:ascii="Calibri" w:hAnsi="Calibri" w:cs="Calibri"/>
          <w:color w:val="201F1E"/>
          <w:sz w:val="22"/>
          <w:szCs w:val="22"/>
        </w:rPr>
      </w:pPr>
      <w:r>
        <w:rPr>
          <w:color w:val="201F1E"/>
        </w:rPr>
        <w:t>Giai đoạn bay áp dụng: 01/10/2020 - 29/12/2020</w:t>
      </w:r>
    </w:p>
    <w:p w:rsidR="00F45851" w:rsidRDefault="00F45851" w:rsidP="00F45851">
      <w:pPr>
        <w:pStyle w:val="NormalWeb"/>
        <w:shd w:val="clear" w:color="auto" w:fill="FFFFFF"/>
        <w:spacing w:line="253" w:lineRule="atLeast"/>
        <w:ind w:left="450" w:hanging="360"/>
        <w:rPr>
          <w:rFonts w:ascii="Calibri" w:hAnsi="Calibri" w:cs="Calibri"/>
          <w:color w:val="201F1E"/>
          <w:sz w:val="22"/>
          <w:szCs w:val="22"/>
        </w:rPr>
      </w:pPr>
      <w:r>
        <w:rPr>
          <w:b/>
          <w:bCs/>
          <w:color w:val="201F1E"/>
        </w:rPr>
        <w:t>3.</w:t>
      </w:r>
      <w:r>
        <w:rPr>
          <w:b/>
          <w:bCs/>
          <w:color w:val="201F1E"/>
          <w:sz w:val="14"/>
          <w:szCs w:val="14"/>
        </w:rPr>
        <w:t>     </w:t>
      </w:r>
      <w:r>
        <w:rPr>
          <w:rStyle w:val="apple-converted-space"/>
          <w:b/>
          <w:bCs/>
          <w:color w:val="201F1E"/>
          <w:sz w:val="14"/>
          <w:szCs w:val="14"/>
        </w:rPr>
        <w:t> </w:t>
      </w:r>
      <w:r>
        <w:rPr>
          <w:b/>
          <w:bCs/>
          <w:color w:val="201F1E"/>
        </w:rPr>
        <w:t>Chi tiết chính sách</w:t>
      </w:r>
    </w:p>
    <w:p w:rsidR="00F45851" w:rsidRDefault="00F45851" w:rsidP="00F45851">
      <w:pPr>
        <w:pStyle w:val="NormalWeb"/>
        <w:shd w:val="clear" w:color="auto" w:fill="FFFFFF"/>
        <w:spacing w:line="253" w:lineRule="atLeast"/>
        <w:ind w:left="450"/>
        <w:rPr>
          <w:rFonts w:ascii="Calibri" w:hAnsi="Calibri" w:cs="Calibri"/>
          <w:color w:val="201F1E"/>
          <w:sz w:val="22"/>
          <w:szCs w:val="22"/>
        </w:rPr>
      </w:pPr>
      <w:r>
        <w:rPr>
          <w:color w:val="201F1E"/>
        </w:rPr>
        <w:t>Loại vé: áp dụng với vé Bamboo Eco, Bamboo Plus.</w:t>
      </w:r>
    </w:p>
    <w:tbl>
      <w:tblPr>
        <w:tblW w:w="9060" w:type="dxa"/>
        <w:shd w:val="clear" w:color="auto" w:fill="FFFFFF"/>
        <w:tblLook w:val="04A0" w:firstRow="1" w:lastRow="0" w:firstColumn="1" w:lastColumn="0" w:noHBand="0" w:noVBand="1"/>
      </w:tblPr>
      <w:tblGrid>
        <w:gridCol w:w="3664"/>
        <w:gridCol w:w="2788"/>
        <w:gridCol w:w="2608"/>
      </w:tblGrid>
      <w:tr w:rsidR="00F45851" w:rsidTr="00F45851">
        <w:trPr>
          <w:trHeight w:val="464"/>
        </w:trPr>
        <w:tc>
          <w:tcPr>
            <w:tcW w:w="3667" w:type="dxa"/>
            <w:tcBorders>
              <w:top w:val="single" w:sz="8" w:space="0" w:color="auto"/>
              <w:left w:val="single" w:sz="8" w:space="0" w:color="auto"/>
              <w:bottom w:val="single" w:sz="8" w:space="0" w:color="auto"/>
              <w:right w:val="single" w:sz="8" w:space="0" w:color="auto"/>
            </w:tcBorders>
            <w:shd w:val="clear" w:color="auto" w:fill="9BC2E6"/>
            <w:vAlign w:val="center"/>
            <w:hideMark/>
          </w:tcPr>
          <w:p w:rsidR="00F45851" w:rsidRDefault="00F45851">
            <w:pPr>
              <w:pStyle w:val="NormalWeb"/>
              <w:spacing w:line="233" w:lineRule="atLeast"/>
              <w:jc w:val="center"/>
              <w:rPr>
                <w:rFonts w:ascii="Calibri" w:hAnsi="Calibri" w:cs="Calibri"/>
                <w:color w:val="201F1E"/>
                <w:sz w:val="22"/>
                <w:szCs w:val="22"/>
              </w:rPr>
            </w:pPr>
            <w:r>
              <w:rPr>
                <w:b/>
                <w:bCs/>
                <w:color w:val="000000"/>
              </w:rPr>
              <w:t>Đường bay</w:t>
            </w:r>
          </w:p>
        </w:tc>
        <w:tc>
          <w:tcPr>
            <w:tcW w:w="2790" w:type="dxa"/>
            <w:tcBorders>
              <w:top w:val="single" w:sz="8" w:space="0" w:color="auto"/>
              <w:left w:val="nil"/>
              <w:bottom w:val="single" w:sz="8" w:space="0" w:color="auto"/>
              <w:right w:val="single" w:sz="8" w:space="0" w:color="auto"/>
            </w:tcBorders>
            <w:shd w:val="clear" w:color="auto" w:fill="9BC2E6"/>
            <w:vAlign w:val="center"/>
            <w:hideMark/>
          </w:tcPr>
          <w:p w:rsidR="00F45851" w:rsidRDefault="00F45851">
            <w:pPr>
              <w:pStyle w:val="NormalWeb"/>
              <w:spacing w:line="233" w:lineRule="atLeast"/>
              <w:jc w:val="center"/>
              <w:rPr>
                <w:rFonts w:ascii="Calibri" w:hAnsi="Calibri" w:cs="Calibri"/>
                <w:color w:val="201F1E"/>
                <w:sz w:val="22"/>
                <w:szCs w:val="22"/>
              </w:rPr>
            </w:pPr>
            <w:r>
              <w:rPr>
                <w:b/>
                <w:bCs/>
                <w:color w:val="000000"/>
              </w:rPr>
              <w:t>Bamboo Eco</w:t>
            </w:r>
          </w:p>
        </w:tc>
        <w:tc>
          <w:tcPr>
            <w:tcW w:w="2610" w:type="dxa"/>
            <w:tcBorders>
              <w:top w:val="single" w:sz="8" w:space="0" w:color="auto"/>
              <w:left w:val="nil"/>
              <w:bottom w:val="single" w:sz="8" w:space="0" w:color="auto"/>
              <w:right w:val="single" w:sz="8" w:space="0" w:color="auto"/>
            </w:tcBorders>
            <w:shd w:val="clear" w:color="auto" w:fill="9BC2E6"/>
            <w:vAlign w:val="center"/>
            <w:hideMark/>
          </w:tcPr>
          <w:p w:rsidR="00F45851" w:rsidRDefault="00F45851">
            <w:pPr>
              <w:pStyle w:val="NormalWeb"/>
              <w:spacing w:line="233" w:lineRule="atLeast"/>
              <w:jc w:val="center"/>
              <w:rPr>
                <w:rFonts w:ascii="Calibri" w:hAnsi="Calibri" w:cs="Calibri"/>
                <w:color w:val="201F1E"/>
                <w:sz w:val="22"/>
                <w:szCs w:val="22"/>
              </w:rPr>
            </w:pPr>
            <w:r>
              <w:rPr>
                <w:b/>
                <w:bCs/>
                <w:color w:val="000000"/>
              </w:rPr>
              <w:t>Bamboo Plus</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THD-PQC</w:t>
            </w:r>
          </w:p>
        </w:tc>
        <w:tc>
          <w:tcPr>
            <w:tcW w:w="279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17,000</w:t>
            </w:r>
          </w:p>
        </w:tc>
        <w:tc>
          <w:tcPr>
            <w:tcW w:w="261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33,000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HAN-VDH</w:t>
            </w:r>
          </w:p>
        </w:tc>
        <w:tc>
          <w:tcPr>
            <w:tcW w:w="279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17,000</w:t>
            </w:r>
          </w:p>
        </w:tc>
        <w:tc>
          <w:tcPr>
            <w:tcW w:w="261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33,000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HAN/SGN-DAD</w:t>
            </w:r>
          </w:p>
        </w:tc>
        <w:tc>
          <w:tcPr>
            <w:tcW w:w="279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17,000</w:t>
            </w:r>
          </w:p>
        </w:tc>
        <w:tc>
          <w:tcPr>
            <w:tcW w:w="261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33,000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SGN-PXU/UIH</w:t>
            </w:r>
          </w:p>
        </w:tc>
        <w:tc>
          <w:tcPr>
            <w:tcW w:w="279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17,000</w:t>
            </w:r>
          </w:p>
        </w:tc>
        <w:tc>
          <w:tcPr>
            <w:tcW w:w="261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33,000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THD-UIH</w:t>
            </w:r>
          </w:p>
        </w:tc>
        <w:tc>
          <w:tcPr>
            <w:tcW w:w="279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17,000</w:t>
            </w:r>
          </w:p>
        </w:tc>
        <w:tc>
          <w:tcPr>
            <w:tcW w:w="261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33,000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SGN-PQC</w:t>
            </w:r>
          </w:p>
        </w:tc>
        <w:tc>
          <w:tcPr>
            <w:tcW w:w="279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17,000</w:t>
            </w:r>
          </w:p>
        </w:tc>
        <w:tc>
          <w:tcPr>
            <w:tcW w:w="2610" w:type="dxa"/>
            <w:tcBorders>
              <w:top w:val="nil"/>
              <w:left w:val="nil"/>
              <w:bottom w:val="single" w:sz="8" w:space="0" w:color="auto"/>
              <w:right w:val="single" w:sz="8" w:space="0" w:color="auto"/>
            </w:tcBorders>
            <w:shd w:val="clear" w:color="auto" w:fill="C6E0B4"/>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33,000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SGN-HAN</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SGN-THD/VII/HPH</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HAN-UIH</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HAN-CXR</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HAN-BMV/PXU</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SGN-VDO</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HPH-DLI</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HPH-CXR</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HPH-UIH</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DAD-PQC</w:t>
            </w:r>
          </w:p>
        </w:tc>
        <w:tc>
          <w:tcPr>
            <w:tcW w:w="279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22,000</w:t>
            </w:r>
          </w:p>
        </w:tc>
        <w:tc>
          <w:tcPr>
            <w:tcW w:w="2610" w:type="dxa"/>
            <w:tcBorders>
              <w:top w:val="nil"/>
              <w:left w:val="nil"/>
              <w:bottom w:val="single" w:sz="8" w:space="0" w:color="auto"/>
              <w:right w:val="single" w:sz="8" w:space="0" w:color="auto"/>
            </w:tcBorders>
            <w:shd w:val="clear" w:color="auto" w:fill="FFF2CC"/>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43,000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VCA-VII</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HAN-VCA</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HPH-DAD</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DAD-DLI</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VII-UIH</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SGN-BMV/CXR/DLI</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VCA-DLI/CXR</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r w:rsidR="00F45851" w:rsidTr="00F45851">
        <w:trPr>
          <w:trHeight w:val="304"/>
        </w:trPr>
        <w:tc>
          <w:tcPr>
            <w:tcW w:w="3667" w:type="dxa"/>
            <w:tcBorders>
              <w:top w:val="nil"/>
              <w:left w:val="single" w:sz="8" w:space="0" w:color="auto"/>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DAD-CXR</w:t>
            </w:r>
          </w:p>
        </w:tc>
        <w:tc>
          <w:tcPr>
            <w:tcW w:w="279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27,000</w:t>
            </w:r>
          </w:p>
        </w:tc>
        <w:tc>
          <w:tcPr>
            <w:tcW w:w="2610" w:type="dxa"/>
            <w:tcBorders>
              <w:top w:val="nil"/>
              <w:left w:val="nil"/>
              <w:bottom w:val="single" w:sz="8" w:space="0" w:color="auto"/>
              <w:right w:val="single" w:sz="8" w:space="0" w:color="auto"/>
            </w:tcBorders>
            <w:shd w:val="clear" w:color="auto" w:fill="D9E1F2"/>
            <w:vAlign w:val="center"/>
            <w:hideMark/>
          </w:tcPr>
          <w:p w:rsidR="00F45851" w:rsidRDefault="00F45851">
            <w:pPr>
              <w:pStyle w:val="NormalWeb"/>
              <w:spacing w:line="233" w:lineRule="atLeast"/>
              <w:jc w:val="center"/>
              <w:rPr>
                <w:rFonts w:ascii="Calibri" w:hAnsi="Calibri" w:cs="Calibri"/>
                <w:color w:val="201F1E"/>
                <w:sz w:val="22"/>
                <w:szCs w:val="22"/>
              </w:rPr>
            </w:pPr>
            <w:r>
              <w:rPr>
                <w:color w:val="000000"/>
              </w:rPr>
              <w:t>48,000</w:t>
            </w:r>
          </w:p>
        </w:tc>
      </w:tr>
    </w:tbl>
    <w:p w:rsidR="00F45851" w:rsidRDefault="00F45851" w:rsidP="00F45851">
      <w:pPr>
        <w:pStyle w:val="NormalWeb"/>
        <w:shd w:val="clear" w:color="auto" w:fill="FFFFFF"/>
        <w:spacing w:line="233" w:lineRule="atLeast"/>
        <w:rPr>
          <w:rFonts w:ascii="Calibri" w:hAnsi="Calibri" w:cs="Calibri"/>
          <w:color w:val="201F1E"/>
          <w:sz w:val="22"/>
          <w:szCs w:val="22"/>
        </w:rPr>
      </w:pPr>
      <w:r>
        <w:rPr>
          <w:color w:val="201F1E"/>
        </w:rPr>
        <w:t> </w:t>
      </w:r>
    </w:p>
    <w:p w:rsidR="00F45851" w:rsidRDefault="00F45851" w:rsidP="00F45851">
      <w:pPr>
        <w:pStyle w:val="NormalWeb"/>
        <w:shd w:val="clear" w:color="auto" w:fill="FFFFFF"/>
        <w:spacing w:line="233" w:lineRule="atLeast"/>
        <w:rPr>
          <w:rFonts w:ascii="Calibri" w:hAnsi="Calibri" w:cs="Calibri"/>
          <w:color w:val="201F1E"/>
          <w:sz w:val="22"/>
          <w:szCs w:val="22"/>
        </w:rPr>
      </w:pPr>
      <w:r>
        <w:rPr>
          <w:color w:val="201F1E"/>
        </w:rPr>
        <w:t>Ghi chú:</w:t>
      </w:r>
    </w:p>
    <w:p w:rsidR="00F45851" w:rsidRDefault="00F45851" w:rsidP="00F45851">
      <w:pPr>
        <w:pStyle w:val="NormalWeb"/>
        <w:shd w:val="clear" w:color="auto" w:fill="FFFFFF"/>
        <w:spacing w:line="233" w:lineRule="atLeast"/>
        <w:ind w:left="706" w:hanging="360"/>
        <w:rPr>
          <w:rFonts w:ascii="Calibri" w:hAnsi="Calibri" w:cs="Calibri"/>
          <w:color w:val="201F1E"/>
          <w:sz w:val="22"/>
          <w:szCs w:val="22"/>
        </w:rPr>
      </w:pPr>
      <w:r>
        <w:rPr>
          <w:rFonts w:ascii="Symbol" w:hAnsi="Symbol" w:cs="Calibri"/>
          <w:color w:val="201F1E"/>
        </w:rPr>
        <w:lastRenderedPageBreak/>
        <w:t></w:t>
      </w:r>
      <w:r>
        <w:rPr>
          <w:color w:val="201F1E"/>
          <w:sz w:val="14"/>
          <w:szCs w:val="14"/>
        </w:rPr>
        <w:t>        </w:t>
      </w:r>
      <w:r>
        <w:rPr>
          <w:rStyle w:val="apple-converted-space"/>
          <w:color w:val="201F1E"/>
          <w:sz w:val="14"/>
          <w:szCs w:val="14"/>
        </w:rPr>
        <w:t> </w:t>
      </w:r>
      <w:r>
        <w:rPr>
          <w:color w:val="201F1E"/>
        </w:rPr>
        <w:t>Mức giảm chưa bao gồm VAT, VAT sẽ được giảm tương ứng và mức giảm thực tế có thể thay đổi từ 1,000VND – 2,000VND</w:t>
      </w:r>
    </w:p>
    <w:p w:rsidR="00F45851" w:rsidRDefault="00F45851" w:rsidP="00F45851">
      <w:pPr>
        <w:pStyle w:val="NormalWeb"/>
        <w:shd w:val="clear" w:color="auto" w:fill="FFFFFF"/>
        <w:spacing w:line="233" w:lineRule="atLeast"/>
        <w:ind w:left="436" w:hanging="90"/>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Giá CHD chưa bao gồm thuế phí = 75% ADL sau giảm</w:t>
      </w:r>
    </w:p>
    <w:p w:rsidR="00F45851" w:rsidRDefault="00F45851" w:rsidP="00F45851">
      <w:pPr>
        <w:pStyle w:val="NormalWeb"/>
        <w:shd w:val="clear" w:color="auto" w:fill="FFFFFF"/>
        <w:spacing w:line="233" w:lineRule="atLeast"/>
        <w:ind w:left="436" w:hanging="90"/>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Giá INF = 110,000VND/khách/chặng (đã bao gồm VAT)</w:t>
      </w:r>
    </w:p>
    <w:p w:rsidR="00F45851" w:rsidRDefault="00F45851" w:rsidP="00F45851">
      <w:pPr>
        <w:pStyle w:val="NormalWeb"/>
        <w:shd w:val="clear" w:color="auto" w:fill="FFFFFF"/>
        <w:ind w:left="450" w:hanging="360"/>
        <w:rPr>
          <w:rFonts w:ascii="Calibri" w:hAnsi="Calibri" w:cs="Calibri"/>
          <w:color w:val="201F1E"/>
          <w:sz w:val="22"/>
          <w:szCs w:val="22"/>
        </w:rPr>
      </w:pPr>
      <w:r>
        <w:rPr>
          <w:b/>
          <w:bCs/>
          <w:color w:val="201F1E"/>
        </w:rPr>
        <w:t>4.</w:t>
      </w:r>
      <w:r>
        <w:rPr>
          <w:b/>
          <w:bCs/>
          <w:color w:val="201F1E"/>
          <w:sz w:val="14"/>
          <w:szCs w:val="14"/>
        </w:rPr>
        <w:t>     </w:t>
      </w:r>
      <w:r>
        <w:rPr>
          <w:rStyle w:val="apple-converted-space"/>
          <w:b/>
          <w:bCs/>
          <w:color w:val="201F1E"/>
          <w:sz w:val="14"/>
          <w:szCs w:val="14"/>
        </w:rPr>
        <w:t> </w:t>
      </w:r>
      <w:r>
        <w:rPr>
          <w:b/>
          <w:bCs/>
          <w:color w:val="201F1E"/>
        </w:rPr>
        <w:t>Điều kiện áp dụng</w:t>
      </w:r>
    </w:p>
    <w:p w:rsidR="00F45851" w:rsidRDefault="00F45851" w:rsidP="00F45851">
      <w:pPr>
        <w:pStyle w:val="NormalWeb"/>
        <w:shd w:val="clear" w:color="auto" w:fill="FFFFFF"/>
        <w:ind w:left="796" w:hanging="360"/>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Nhóm 04 người trở lên phải được đặt chỗ và xuất vé trong cùng 1 PNR, cùng hạng đặt chỗ, trên cùng chuyến bay.</w:t>
      </w:r>
    </w:p>
    <w:p w:rsidR="00F45851" w:rsidRDefault="00F45851" w:rsidP="00F45851">
      <w:pPr>
        <w:pStyle w:val="NormalWeb"/>
        <w:shd w:val="clear" w:color="auto" w:fill="FFFFFF"/>
        <w:ind w:left="796" w:hanging="374"/>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Doanh số bán hàng nhận được mức hỗ trợ giảm giá nói trên sẽ được tính vào Tổng doanh số theo tháng để xếp mốc thưởng hoa hồng cho đại lý nhưng phần Doanh thu này sẽ không được tính thưởng hoa hồng theo chính sách hoa hồng dành cho đại lý trong Quý 3/2020 đã ban hành.</w:t>
      </w:r>
    </w:p>
    <w:p w:rsidR="00F45851" w:rsidRDefault="00F45851" w:rsidP="00F45851">
      <w:pPr>
        <w:pStyle w:val="NormalWeb"/>
        <w:shd w:val="clear" w:color="auto" w:fill="FFFFFF"/>
        <w:ind w:left="796" w:hanging="360"/>
        <w:rPr>
          <w:rFonts w:ascii="Calibri" w:hAnsi="Calibri" w:cs="Calibri"/>
          <w:color w:val="201F1E"/>
          <w:sz w:val="22"/>
          <w:szCs w:val="22"/>
        </w:rPr>
      </w:pPr>
      <w:r>
        <w:rPr>
          <w:rFonts w:ascii="Symbol" w:hAnsi="Symbol" w:cs="Calibri"/>
          <w:color w:val="201F1E"/>
        </w:rPr>
        <w:t></w:t>
      </w:r>
      <w:r>
        <w:rPr>
          <w:color w:val="201F1E"/>
          <w:sz w:val="14"/>
          <w:szCs w:val="14"/>
        </w:rPr>
        <w:t>        </w:t>
      </w:r>
      <w:r>
        <w:rPr>
          <w:rStyle w:val="apple-converted-space"/>
          <w:color w:val="201F1E"/>
          <w:sz w:val="14"/>
          <w:szCs w:val="14"/>
        </w:rPr>
        <w:t> </w:t>
      </w:r>
      <w:r>
        <w:rPr>
          <w:color w:val="201F1E"/>
        </w:rPr>
        <w:t>Điều kiện hoàn hủy đổi: Mọi thay đổi áp dụng theo điều kiện Bamboo Eco, Bamboo Plus thông thường.</w:t>
      </w:r>
    </w:p>
    <w:p w:rsidR="00F45851" w:rsidRDefault="00F45851" w:rsidP="00F45851">
      <w:pPr>
        <w:pStyle w:val="NormalWeb"/>
        <w:shd w:val="clear" w:color="auto" w:fill="FFFFFF"/>
        <w:spacing w:line="233" w:lineRule="atLeast"/>
        <w:ind w:firstLine="346"/>
        <w:rPr>
          <w:rFonts w:ascii="Calibri" w:hAnsi="Calibri" w:cs="Calibri"/>
          <w:color w:val="201F1E"/>
          <w:sz w:val="22"/>
          <w:szCs w:val="22"/>
        </w:rPr>
      </w:pPr>
      <w:r>
        <w:rPr>
          <w:i/>
          <w:iCs/>
          <w:color w:val="201F1E"/>
        </w:rPr>
        <w:t>Trường hợp tách hành khách</w:t>
      </w:r>
    </w:p>
    <w:p w:rsidR="00F45851" w:rsidRDefault="00F45851" w:rsidP="00F45851">
      <w:pPr>
        <w:pStyle w:val="NormalWeb"/>
        <w:shd w:val="clear" w:color="auto" w:fill="FFFFFF"/>
        <w:spacing w:line="233" w:lineRule="atLeast"/>
        <w:ind w:left="720" w:hanging="360"/>
        <w:rPr>
          <w:rFonts w:ascii="Calibri" w:hAnsi="Calibri" w:cs="Calibri"/>
          <w:color w:val="201F1E"/>
          <w:sz w:val="22"/>
          <w:szCs w:val="22"/>
        </w:rPr>
      </w:pPr>
      <w:r>
        <w:rPr>
          <w:rFonts w:ascii="Wingdings" w:hAnsi="Wingdings" w:cs="Calibri"/>
          <w:color w:val="201F1E"/>
        </w:rPr>
        <w:t></w:t>
      </w:r>
      <w:r>
        <w:rPr>
          <w:color w:val="201F1E"/>
          <w:sz w:val="14"/>
          <w:szCs w:val="14"/>
        </w:rPr>
        <w:t> </w:t>
      </w:r>
      <w:r>
        <w:rPr>
          <w:rStyle w:val="apple-converted-space"/>
          <w:color w:val="201F1E"/>
          <w:sz w:val="14"/>
          <w:szCs w:val="14"/>
        </w:rPr>
        <w:t> </w:t>
      </w:r>
      <w:r>
        <w:rPr>
          <w:color w:val="201F1E"/>
        </w:rPr>
        <w:t>Đối với PNR chưa thanh toán: Sau khi tách hành khách nếu PNR còn dưới 04 khách, khi xuất vé sẽ bị tính lại giá vé cho toàn bộ hành trình theo mức giá thông thường</w:t>
      </w:r>
    </w:p>
    <w:p w:rsidR="00F45851" w:rsidRDefault="00F45851" w:rsidP="00F45851">
      <w:pPr>
        <w:pStyle w:val="NormalWeb"/>
        <w:shd w:val="clear" w:color="auto" w:fill="FFFFFF"/>
        <w:spacing w:line="233" w:lineRule="atLeast"/>
        <w:ind w:left="720" w:hanging="360"/>
        <w:rPr>
          <w:rFonts w:ascii="Calibri" w:hAnsi="Calibri" w:cs="Calibri"/>
          <w:color w:val="201F1E"/>
          <w:sz w:val="22"/>
          <w:szCs w:val="22"/>
        </w:rPr>
      </w:pPr>
      <w:r>
        <w:rPr>
          <w:rFonts w:ascii="Wingdings" w:hAnsi="Wingdings" w:cs="Calibri"/>
          <w:color w:val="201F1E"/>
        </w:rPr>
        <w:t></w:t>
      </w:r>
      <w:r>
        <w:rPr>
          <w:color w:val="201F1E"/>
          <w:sz w:val="14"/>
          <w:szCs w:val="14"/>
        </w:rPr>
        <w:t> </w:t>
      </w:r>
      <w:r>
        <w:rPr>
          <w:rStyle w:val="apple-converted-space"/>
          <w:color w:val="201F1E"/>
          <w:sz w:val="14"/>
          <w:szCs w:val="14"/>
        </w:rPr>
        <w:t> </w:t>
      </w:r>
      <w:r>
        <w:rPr>
          <w:color w:val="201F1E"/>
        </w:rPr>
        <w:t>Đối với PNR đã thanh toán: Sau khi tách hành khách nếu PNR còn dưới 04 khách: khi thay đổi ngày bay, giờ bay, hành trình, nâng hạng, đóng trễ chuyến sẽ bị tính lại giá vé cho toàn bộ chặng bay chưa sử dụng theo mức giá thông thường.</w:t>
      </w:r>
    </w:p>
    <w:p w:rsidR="00F45851" w:rsidRDefault="00F45851" w:rsidP="00F45851">
      <w:pPr>
        <w:pStyle w:val="NormalWeb"/>
        <w:shd w:val="clear" w:color="auto" w:fill="FFFFFF"/>
        <w:spacing w:line="233" w:lineRule="atLeast"/>
        <w:ind w:firstLine="346"/>
        <w:rPr>
          <w:rFonts w:ascii="Calibri" w:hAnsi="Calibri" w:cs="Calibri"/>
          <w:color w:val="201F1E"/>
          <w:sz w:val="22"/>
          <w:szCs w:val="22"/>
        </w:rPr>
      </w:pPr>
      <w:r>
        <w:rPr>
          <w:i/>
          <w:iCs/>
          <w:color w:val="201F1E"/>
        </w:rPr>
        <w:t>Trường hợp không có nhu cầu áp dụng theo chính sách giá cho nhóm 4 người trở lên</w:t>
      </w:r>
    </w:p>
    <w:p w:rsidR="00F45851" w:rsidRDefault="00F45851" w:rsidP="00F45851">
      <w:pPr>
        <w:pStyle w:val="NormalWeb"/>
        <w:shd w:val="clear" w:color="auto" w:fill="FFFFFF"/>
        <w:spacing w:line="233" w:lineRule="atLeast"/>
        <w:ind w:left="720" w:hanging="360"/>
        <w:rPr>
          <w:rFonts w:ascii="Calibri" w:hAnsi="Calibri" w:cs="Calibri"/>
          <w:color w:val="201F1E"/>
          <w:sz w:val="22"/>
          <w:szCs w:val="22"/>
        </w:rPr>
      </w:pPr>
      <w:r>
        <w:rPr>
          <w:rFonts w:ascii="Wingdings" w:hAnsi="Wingdings" w:cs="Calibri"/>
          <w:color w:val="201F1E"/>
        </w:rPr>
        <w:t></w:t>
      </w:r>
      <w:r>
        <w:rPr>
          <w:color w:val="201F1E"/>
          <w:sz w:val="14"/>
          <w:szCs w:val="14"/>
        </w:rPr>
        <w:t> </w:t>
      </w:r>
      <w:r>
        <w:rPr>
          <w:rStyle w:val="apple-converted-space"/>
          <w:color w:val="201F1E"/>
          <w:sz w:val="14"/>
          <w:szCs w:val="14"/>
        </w:rPr>
        <w:t> </w:t>
      </w:r>
      <w:r>
        <w:rPr>
          <w:color w:val="201F1E"/>
        </w:rPr>
        <w:t>Cách 1: Đặt lẻ tối đa 3 khách 1 PNR</w:t>
      </w:r>
    </w:p>
    <w:p w:rsidR="00F45851" w:rsidRDefault="00F45851" w:rsidP="00F45851">
      <w:pPr>
        <w:pStyle w:val="NormalWeb"/>
        <w:shd w:val="clear" w:color="auto" w:fill="FFFFFF"/>
        <w:spacing w:line="233" w:lineRule="atLeast"/>
        <w:ind w:left="720" w:hanging="360"/>
        <w:rPr>
          <w:rFonts w:ascii="Calibri" w:hAnsi="Calibri" w:cs="Calibri"/>
          <w:color w:val="201F1E"/>
          <w:sz w:val="22"/>
          <w:szCs w:val="22"/>
        </w:rPr>
      </w:pPr>
      <w:r>
        <w:rPr>
          <w:rFonts w:ascii="Wingdings" w:hAnsi="Wingdings" w:cs="Calibri"/>
          <w:color w:val="201F1E"/>
        </w:rPr>
        <w:t></w:t>
      </w:r>
      <w:r>
        <w:rPr>
          <w:color w:val="201F1E"/>
          <w:sz w:val="14"/>
          <w:szCs w:val="14"/>
        </w:rPr>
        <w:t> </w:t>
      </w:r>
      <w:r>
        <w:rPr>
          <w:rStyle w:val="apple-converted-space"/>
          <w:color w:val="201F1E"/>
          <w:sz w:val="14"/>
          <w:szCs w:val="14"/>
        </w:rPr>
        <w:t> </w:t>
      </w:r>
      <w:r>
        <w:rPr>
          <w:color w:val="201F1E"/>
        </w:rPr>
        <w:t>Cách 2: Giữ chỗ PNR và liên hệ tổng đài</w:t>
      </w:r>
      <w:r>
        <w:rPr>
          <w:rStyle w:val="apple-converted-space"/>
          <w:color w:val="201F1E"/>
        </w:rPr>
        <w:t> </w:t>
      </w:r>
      <w:r>
        <w:rPr>
          <w:b/>
          <w:bCs/>
          <w:color w:val="FF0000"/>
        </w:rPr>
        <w:t>19001166</w:t>
      </w:r>
      <w:r>
        <w:rPr>
          <w:rStyle w:val="apple-converted-space"/>
          <w:color w:val="FF0000"/>
        </w:rPr>
        <w:t> </w:t>
      </w:r>
      <w:r>
        <w:rPr>
          <w:color w:val="201F1E"/>
        </w:rPr>
        <w:t>để chuyển đổi Booking về giá thông thường (chỉ áp dụng trong trường hợp còn hạng đặt chỗ tương đương.</w:t>
      </w:r>
    </w:p>
    <w:p w:rsidR="00F45851" w:rsidRDefault="00F45851" w:rsidP="00F45851">
      <w:pPr>
        <w:pStyle w:val="NormalWeb"/>
        <w:shd w:val="clear" w:color="auto" w:fill="FFFFFF"/>
        <w:spacing w:line="233" w:lineRule="atLeast"/>
        <w:ind w:left="346"/>
        <w:rPr>
          <w:rFonts w:ascii="Calibri" w:hAnsi="Calibri" w:cs="Calibri"/>
          <w:color w:val="201F1E"/>
          <w:sz w:val="22"/>
          <w:szCs w:val="22"/>
        </w:rPr>
      </w:pPr>
      <w:r>
        <w:rPr>
          <w:i/>
          <w:iCs/>
          <w:color w:val="201F1E"/>
        </w:rPr>
        <w:t>Trường hợp PNR dưới 4 khách, sau khi thêm khách mới vào sẽ không tự động áp dụng giảm giá cho toàn bộ PNR. VD: đặt 1 PNR 3ADL giá R1D =&gt; sau khi đặt xong thêm 1 INF vào PNR =&gt; không được tính lại giá theo giá theo chương trình. </w:t>
      </w:r>
    </w:p>
    <w:p w:rsidR="00F45851" w:rsidRDefault="00F45851" w:rsidP="00F45851">
      <w:pPr>
        <w:pStyle w:val="NormalWeb"/>
        <w:shd w:val="clear" w:color="auto" w:fill="FFFFFF"/>
        <w:spacing w:line="233" w:lineRule="atLeast"/>
        <w:rPr>
          <w:rFonts w:ascii="Calibri" w:hAnsi="Calibri" w:cs="Calibri"/>
          <w:color w:val="201F1E"/>
          <w:sz w:val="22"/>
          <w:szCs w:val="22"/>
        </w:rPr>
      </w:pPr>
      <w:r>
        <w:rPr>
          <w:color w:val="201F1E"/>
        </w:rPr>
        <w:t> </w:t>
      </w:r>
    </w:p>
    <w:p w:rsidR="00F45851" w:rsidRDefault="00F45851" w:rsidP="00F45851">
      <w:pPr>
        <w:pStyle w:val="NormalWeb"/>
        <w:shd w:val="clear" w:color="auto" w:fill="FFFFFF"/>
        <w:spacing w:line="233" w:lineRule="atLeast"/>
        <w:rPr>
          <w:rFonts w:ascii="Calibri" w:hAnsi="Calibri" w:cs="Calibri"/>
          <w:color w:val="201F1E"/>
          <w:sz w:val="22"/>
          <w:szCs w:val="22"/>
        </w:rPr>
      </w:pPr>
      <w:r>
        <w:rPr>
          <w:color w:val="201F1E"/>
        </w:rPr>
        <w:t>Mọi thắc mắc cần được giải đáp, Quý Đại lý vui lòng liên hệ Tổng đài</w:t>
      </w:r>
      <w:r>
        <w:rPr>
          <w:rStyle w:val="apple-converted-space"/>
          <w:color w:val="201F1E"/>
        </w:rPr>
        <w:t> </w:t>
      </w:r>
      <w:r>
        <w:rPr>
          <w:b/>
          <w:bCs/>
          <w:color w:val="FF0000"/>
          <w:sz w:val="28"/>
          <w:szCs w:val="28"/>
        </w:rPr>
        <w:t>19001166</w:t>
      </w:r>
      <w:r>
        <w:rPr>
          <w:rStyle w:val="apple-converted-space"/>
          <w:color w:val="FF0000"/>
        </w:rPr>
        <w:t> </w:t>
      </w:r>
      <w:r>
        <w:rPr>
          <w:color w:val="201F1E"/>
        </w:rPr>
        <w:t>và Chuyên viên Phụ trách Đại lý để được hỗ trợ.</w:t>
      </w:r>
    </w:p>
    <w:p w:rsidR="00F45851" w:rsidRDefault="00F45851" w:rsidP="00F45851">
      <w:pPr>
        <w:pStyle w:val="NormalWeb"/>
        <w:shd w:val="clear" w:color="auto" w:fill="FFFFFF"/>
        <w:spacing w:line="233" w:lineRule="atLeast"/>
        <w:jc w:val="center"/>
        <w:rPr>
          <w:rFonts w:ascii="Calibri" w:hAnsi="Calibri" w:cs="Calibri"/>
          <w:color w:val="201F1E"/>
          <w:sz w:val="22"/>
          <w:szCs w:val="22"/>
        </w:rPr>
      </w:pPr>
      <w:r>
        <w:rPr>
          <w:b/>
          <w:bCs/>
          <w:i/>
          <w:iCs/>
          <w:color w:val="201F1E"/>
          <w:bdr w:val="none" w:sz="0" w:space="0" w:color="auto" w:frame="1"/>
          <w:lang w:val="pt-BR"/>
        </w:rPr>
        <w:t>Trân trọng thông báo và cảm ơn!</w:t>
      </w:r>
    </w:p>
    <w:p w:rsidR="00811EAF" w:rsidRDefault="00811EAF">
      <w:bookmarkStart w:id="0" w:name="_GoBack"/>
      <w:bookmarkEnd w:id="0"/>
    </w:p>
    <w:sectPr w:rsidR="0081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51"/>
    <w:rsid w:val="00811EAF"/>
    <w:rsid w:val="00F4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FB070-FF25-44B2-B124-D7624284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5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851"/>
  </w:style>
  <w:style w:type="character" w:customStyle="1" w:styleId="apple-converted-space">
    <w:name w:val="apple-converted-space"/>
    <w:basedOn w:val="DefaultParagraphFont"/>
    <w:rsid w:val="00F4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00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2020-10-05T03:58:00Z</dcterms:created>
  <dcterms:modified xsi:type="dcterms:W3CDTF">2020-10-05T03:58:00Z</dcterms:modified>
</cp:coreProperties>
</file>